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2007/101 vom 6. Juni 2008</w:t>
      </w:r>
    </w:p>
    <w:p>
      <w:r>
        <w:t>Sg Versicherungsgericht, 2008-06-06, DE</w:t>
      </w:r>
    </w:p>
    <w:p>
      <w:r>
        <w:rPr>
          <w:b/>
        </w:rPr>
        <w:t xml:space="preserve">Quelle: </w:t>
      </w:r>
      <w:r>
        <w:t>https://mcp.opencaselaw.ch/entscheid/sg_publikationen_AVI 2007_101</w:t>
      </w:r>
    </w:p>
    <w:p>
      <w:r>
        <w:t>FR: SG_VERSICHERUNGSGERICHT AVI 2007/101 du 6 juin 2008</w:t>
      </w:r>
    </w:p>
    <w:p>
      <w:r>
        <w:t>IT: SG_VERSICHERUNGSGERICHT AVI 2007/101 del 6 giugno 2008</w:t>
      </w:r>
    </w:p>
    <w:p>
      <w:pPr>
        <w:pStyle w:val="Heading2"/>
      </w:pPr>
      <w:r>
        <w:t>Regeste</w:t>
      </w:r>
    </w:p>
    <w:p>
      <w:r>
        <w:t>Art. 20 Abs. 3 AVIG, Art. 29 Abs. 3 AVIV. Die Verwirkung des Anspruchs setzt zwingend voraus, dass die Arbeitslosenkasse dem Versicherten eine Nachfrist zur Einreichung der Unterlagen (vorliegend: Formular "Angaben der versicherte Person") ansetzt. Dies hat die Verwaltung unterlassen, weshalb die Verwirkung nicht eintreten konnte (Entscheid des Versicherungsgerichts des Kantons St. Gallen vom 6. Juni 2008, AVI 2007/101).</w:t>
      </w:r>
    </w:p>
    <w:p>
      <w:pPr>
        <w:pStyle w:val="Heading2"/>
      </w:pPr>
      <w:r>
        <w:t>Erwägungen</w:t>
      </w:r>
    </w:p>
    <w:p>
      <w:r>
        <w:rPr>
          <w:b/>
        </w:rPr>
        <w:t>E. 1</w:t>
      </w:r>
    </w:p>
    <w:p>
      <w:r>
        <w:t>1.1    Der Anspruch auf Arbeitslosenentschädigung erlischt, wenn er nicht innert dreier Monate nach dem Ende der Kontrollperiode, auf die er sich bezieht, geltend gemacht wird (Art. 20 Abs. 3 Satz 1 AVIG). Als Kontrollperiode gilt jeder Kalendermonat, für den die arbeitslose Person Entschädigungsansprüche geltend macht (vgl. Art. 27a AVIV in Verbindung mit Art. 18a AVIG). Die in Art. 20 Abs. 3 Satz 1 AVIG gesetzte Frist ist eine Verwirkungsfrist, die weder einer Erstreckung noch einer Unterbrechung, aber einer Wiederherstellung zugänglich ist. Eine Fristwiederherstellung kann gewährt werden, wenn die gesuchstellende Person für ihre Fristversäumnis entschuldbare Gründe vorbringen kann (BGE 114 V 123; ARV 1993/94 Nr. 33 S. 234 E. 1b; ARV 2000 Nr. 6 S. 31 E. 2a; vgl. auch Art. 41 Abs. 1 ATSG). 1.2    Wie der Anspruch geltend zu machen ist, wird in Art. 29 AVIV unterschiedlich geregelt, je nachdem ob der Entschädigungsanspruch für die erste Kontrollperiode während der Rahmenfrist für den Leistungsbezug sowie bei erneuter Arbeitslosigkeit nach einem Unterbruch von wenigstens sechs Monaten (Abs. 1) oder - wie vorliegend - für die weiteren Kontrollperioden (Abs. 2) in Frage steht. Für die weiteren Kontrollperioden gilt, dass die versicherte Person der Kasse unter anderem das Formular "Angaben der versicherten Person" vorzulegen hat (Art. 29 Abs. 2 lit. a AVIV). Nötigenfalls setzt die Kasse der versicherten Person eine angemessene Frist für die Vervollständigung der Unterlagen und macht sie auf die Folgen der Unterlassung aufmerksam (Art. 29 Abs. 3 AVIV). Zweck der in Art. 20 Abs. 3 AVIG in Verbindung mit Art. 29 Abs. 2 AVIV statuierten dreimonatigen Verwirkungsfrist (vgl. BGE 117 V 244 E. 3a und b S. 245, 114 V 123) für die Geltendmachung des Taggeldanspruchs ist es, der Arbeitslosenkasse die rechtzeitige Prüfung der Anspruchsvoraussetzungen und Bemessungsgrundlagen zu ermöglichen sowie allfällige Missbräuche zu verhindern (Urteil des Bundesgerichts, I. sozialrechtliche Abteilung, vom 7. März 2007 [C 159/06] Erw. 2.2, mit Hinweisen auf BGE 124 V 75 E. 4b/bb S. 80, 113 V 66 E. 1b S. 68 sowie Thomas Nussbaumer, Arbeitslosenversicherung, in: Ulrich Meyer [Hrsg.], Schweizerisches Bundesverwaltungsrecht [SBVR], Bd. XIV, Soziale Sicherheit, 2. Aufl., S. 2204, Rz 80). Die nach Art. 29 Abs. 3 AVIV einer versicherten Person einzuräumende Nachfrist setzt voraus, dass der Anspruch – zwar unvollständig – aber doch in klarer Weise innert der dreimonatigen Frist geltend gemacht wurde (ARV 1998 Nr. 48, Urteil des EVG vom 19. Dezember 2003 [C 112/03] in Sachen G., E. 3.3). 1.3    In Nachachtung des im Sozialversicherungsrecht allgemein geltenden Grundsatzes, dass schwere Rechtsnachteile als Folge pflichtwidrigen Verhaltens nur dann Platz greifen dürfen, wenn die versicherte Person vorgängig ausdrücklich und unmissverständlich auf diese Rechtsfolge hingewiesen wurde, hat das Eidgenössische Versicherungsgericht (seit 1. Januar 2007: sozialrechtliche Abteilungen des Bundesgerichts) im in ARV 2005 Nr. 11, S. 135 ff. publizierten Urteil entschieden, dass es Pflicht der Verwaltung ist, die versicherte Person ausdrücklich und unmissverständlich über die Verwirkungsfolge bei verspäteter Geltendmachung des Anspruchs aufzuklären. Weiter wurde dargelegt, dass dieser Grundsatz seinerseits Ausfluss des verfassungsrechtlichen Verhältnismässigkeitsprinzips ist und seinen Niederschlag namentlich in Art. 29 Abs. 3 AVIV - ebenso in den gleich lautenden Art. 26 Abs. 2bis AVIV und Art. 77 Abs. 2 AVIV - findet und dass es sich beim Untergang der Anspruchsberechtigung infolge verspäteter Geltendmachung des Taggeld- oder Insolvenzentschädigungsanspruchs um eine derart einschneidende Rechtsfolge handelt, dass deren Eintritt nach den erwähnten Normen die Einhaltung strenger Verfahrensvorschriften voraussetzt.</w:t>
      </w:r>
    </w:p>
    <w:p>
      <w:r>
        <w:rPr>
          <w:b/>
        </w:rPr>
        <w:t>E. 2</w:t>
      </w:r>
    </w:p>
    <w:p>
      <w:r>
        <w:t>2.1    Vorliegend ist unbestritten, dass der Beschwerdeführer die Formulare "Angaben der versicherten Person" für die Perioden Juli 2004 bis Dezember 2005 jeweils nicht innert der erforderlichen Frist von drei Monaten eingereicht hat. Weiter ist unbestritten, dass ihn die Kasse während der Rahmenfrist bzw. bis zum 31. März 2006 (Ablauf der letzten Frist für die Dezember 2005-AVP) auch nie dazu aufgefordert hat. Am 24. April 2006 forderte ihn dagegen das RAV auf, unter anderem die Angaben der versicherten Person für den Zeitraum von Juli 2004 bis Dezember 2005 einzureichen. Es ist deshalb zu prüfen, ob unter den gegebenen Umständen die Verwirkungsfolge gemäss Art. 20 Abs. 3 AVIG eintreten konnte. 2.2    Vorliegend kann nicht davon ausgegangen werden, der Beschwerdeführer habe seinen Anspruch nicht bloss unvollständig, sondern überhaupt nicht im Sinn von Art. 20 AVIG geltend gemacht. Zwar hat der Beschwerdeführer nichts eingereicht. Nachdem er aber für den massgebenden Zeitraum von Juli 2004 bis Dezember 2005 bei der Beschwerdegegnerin und vor Versicherungsgericht (erfolgreich) um die Anerkennung der Anspruchsvoraussetzung der erfüllten Beitragszeit (Lohnfluss) stritt, musste der Beschwerdegegnerin klar sein, dass der Beschwerdeführer grundsätzlich Anspruch auf Arbeitslosenentschädigung erhebt. 2.3    Die Beschwerdegegnerin hätte somit dem Beschwerdeführer gemäss Art. 29 Abs. 3 AVIV eine Nachfrist zur Einreichung der Unterlagen setzen und ihm für den Säumnisfall die Verwirkung seines Anspruchs androhen müssen (vgl. Urteil des Bundesgerichts, I sozialrechtliche Abteilung, vom 1. Dezember 2005 [C 240/04], Erw. 2.2.4). Dies hat sie unbestrittenermassen nicht getan. Die Beschwerdegegnerin stellt sich jedoch auf den Standpunkt, sie habe ihre Pflicht nach Vorliegen des Gerichtsurteils vom 19. Januar 2006 durch die Aufforderung des RAV St. Gallen, die Formulare einzureichen, nachgeholt (unter gleichzeitiger impliziter Wiederherstellung der Frist). Nachdem auch diese Nachfrist unbenützt abgelaufen sei, sei der Anspruch definitiv verwirkt. Abgesehen davon, dass nach dem klaren Wortlaut von Art. 29 Abs. 3 AVIV die Kasse - und nicht das RAV - die versicherte Person zu mahnen hat, ergibt sich gemäss Aktenlage, dass auch das RAV St. Gallen den Beschwerdeführer nie auf den drohenden Rechtsverlust aufmerksam gemacht hat. Zwar forderte das RAV St. Gallen mit Schreiben vom 24. April 2006 nebst den Arbeitsbemühungen auch die AvP-Formulare ein (act. G 3.33). Die Säumnisfolge der Verwirkung wurde indessen auch hier nicht angedroht. Statt dessen wurden immer wieder Fristverlängerungen bis schliesslich am 12. Dezember 2006 gewährt. Insbesondere wurde auch im letzten Schreiben vom 22. November 2006 an den jetzigen Rechtsvertreter des Beschwerdeführers beiläufig die Einreichung der AvP-Formulare verlangt, jedoch wiederum ohne Hinweis auf den ultimativen Charakter der angesetzten Frist (act. G 3. 34 - 40 und act. G 11.9). Mithin konnte grundsätzlich die Verwirkungsfolge nicht eintreten. Die Pflicht der Verwaltung, den Beschwerdeführer unter Fristansetzung auf die Verwirkungsfolge aufmerksam zu machen, wird auch nicht durch den allgemeinen Hinweis auf den AvP-Formularen (Dreimonatsfrist und Verwirkungsfolge) aufgehoben, zumal dem Beschwerdeführer die Formulare nach Ablehnung seines Anspruchs unbestrittenermassen ab Juli 2004 im Oktober 2004 gar nicht mehr ausgehändigt wurden. Ebensowenig erlischt die Pflicht der Verwirkungsandrohung durch die Tatsache, dass der Beschwerdeführer anwaltlich vertreten ist. 2.4    Der Rechtsvertreter des Beschwerdeführers stellt sich sodann auf den Standpunkt, die nachträgliche Einreichung der fehlenden Formulare sei überflüssig. Implizit macht er damit geltend, der Beschwerdeführer sei gleich so zu stellen, wie wenn er die AvP-Formulare rechtzeitig eingereicht hätte. Dem ist jedoch entgegen zu halten, dass diese Formulare grundsätzlich für die Berechnung des Anspruchs benötigt werden (vgl. Erw. 1.2). So hat der Beschwerdeführer denn auch bis Ende September 2005 Taggelder der Unfallversicherung bezogen (act. G 3.32) und ist offenbar bei der IV angemeldet (vgl. Verfügung vom 6. Juli 2007 [act. G 3.42], vgl. auch act. G 3.34]). Auch hat die versicherte Person weitere Angaben zu machen, wie, ob sie arbeitsunfähig gewesen war oder einen Zwischenverdienst erzielt hat. Insgesamt handelt es sich um eine Deklarationspflicht der versicherten Person, die auch unterschriftlich zu bestätigen hat, dass die Angaben der Wahrheit entsprechen. Es reicht nicht aus, dass die Kasse allenfalls einzelne Angaben aus den Akten ersehen oder zusammentragen könnte. Auf die Einreichung der Formulare ist umso weniger zu verzichten, als der Beschwerdeführer bis heute keine plausible Erklärung liefern konnte, inwiefern ihm die Beibringung der Formulare nicht möglich sein sollte. Die in den Fristerstreckungsgesuchen seines früheren Rechtsvertreters aufgeführten Begründungen (angespannte persönliche Situation [ohne nähere Spezifikation], act. G 11.5 - 11.7) vermögen diesbezüglich jedenfalls nicht zu genügen.</w:t>
      </w:r>
    </w:p>
    <w:p>
      <w:r>
        <w:rPr>
          <w:b/>
        </w:rPr>
        <w:t>E. 3</w:t>
      </w:r>
    </w:p>
    <w:p>
      <w:r>
        <w:t>3.1    Vielmehr ist die Streitsache unter Aufhebung des angefochtenen Einspracheentscheids vom 31. August 2007 an die Beschwerdegegnerin zurückzuweisen, damit diese - unter erneuter Fristansetzung und korrekter Androhung der Säumnisfolgen - dem Beschwerdeführer nochmals Gelegenheit gibt, die verlangten AvP-Formulare einzureichen. Anhand der eingereichten Formulare wird die Beschwerdegegnerin die Arbeitslosenentschädigung für den einzig umstrittenen Zeitraum 1. Juli 2004 bis 30. Dezember 2005 festsetzen können. 3.2    Gerichtskosten sind keine zu erheben (Art. 61 lit. a ATSG). Hingegen hat der Beschwerdeführer bei diesem Verfahrensausgang, der im Hinblick auf die Parteientschädigung als vollständiges Obsiegen gilt,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Fr.12'000.--. Vorliegend erscheint eine Entschädigung von Fr. 3'000.-- (inkl. Barauslagen und Mehrwertsteuer) als angemessen. Demgemäss hat das Versicherungsgericht im Zirkulationsverfahren gemäss Art. 53 GerG entschieden: 1.        In teilweiser Gutheissung der Beschwerde wird der angefochtene Einspracheentscheid vom 31. August 2007 aufgehoben. Die Streitsache wird sodann an die Beschwerdegegnerin zurückgewiesen, damit sie dem Beschwerdeführer eine angemessene Frist (samt Verwirkungsandrohung für den Säumnisfall) für die Einreichung der AvP-Formulare Juli 2004 bis Dezember 2005 ansetzt. 2.        Es werden keine Gerichtskosten erhoben. 3.        Die Beschwerdegegnerin bezahlt dem Beschwerdeführer eine Parteientschädigung von Fr. 3'000.--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